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jc w:val="center"/>
        <w:rPr>
          <w:caps w:val="1"/>
          <w:sz w:val="16"/>
          <w:szCs w:val="16"/>
        </w:rPr>
      </w:pPr>
    </w:p>
    <w:tbl>
      <w:tblPr>
        <w:tblW w:w="1038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56"/>
        <w:gridCol w:w="2264"/>
        <w:gridCol w:w="2177"/>
        <w:gridCol w:w="2287"/>
      </w:tblGrid>
      <w:tr>
        <w:tblPrEx>
          <w:shd w:val="clear" w:color="auto" w:fill="ced7e7"/>
        </w:tblPrEx>
        <w:trPr>
          <w:trHeight w:val="1079" w:hRule="atLeast"/>
        </w:trPr>
        <w:tc>
          <w:tcPr>
            <w:tcW w:type="dxa" w:w="3656"/>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sz w:val="10"/>
                <w:szCs w:val="10"/>
                <w:shd w:val="nil" w:color="auto" w:fill="auto"/>
                <w:lang w:val="en-US"/>
              </w:rPr>
            </w:pPr>
          </w:p>
          <w:p>
            <w:pPr>
              <w:pStyle w:val="header"/>
              <w:bidi w:val="0"/>
              <w:ind w:left="0" w:right="0" w:firstLine="0"/>
              <w:jc w:val="left"/>
              <w:rPr>
                <w:rtl w:val="0"/>
              </w:rPr>
            </w:pPr>
            <w:r>
              <w:rPr>
                <w:shd w:val="nil" w:color="auto" w:fill="auto"/>
                <w:lang w:val="en-US"/>
              </w:rPr>
              <w:drawing xmlns:a="http://schemas.openxmlformats.org/drawingml/2006/main">
                <wp:inline distT="0" distB="0" distL="0" distR="0">
                  <wp:extent cx="1909337" cy="288622"/>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909337" cy="288622"/>
                          </a:xfrm>
                          <a:prstGeom prst="rect">
                            <a:avLst/>
                          </a:prstGeom>
                          <a:ln w="12700" cap="flat">
                            <a:noFill/>
                            <a:miter lim="400000"/>
                          </a:ln>
                          <a:effectLst/>
                        </pic:spPr>
                      </pic:pic>
                    </a:graphicData>
                  </a:graphic>
                </wp:inline>
              </w:drawing>
            </w:r>
          </w:p>
        </w:tc>
        <w:tc>
          <w:tcPr>
            <w:tcW w:type="dxa" w:w="226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Department of Statistics</w:t>
            </w:r>
          </w:p>
          <w:p>
            <w:pPr>
              <w:pStyle w:val="header"/>
              <w:bidi w:val="0"/>
              <w:ind w:left="0" w:right="0" w:firstLine="0"/>
              <w:jc w:val="left"/>
              <w:rPr>
                <w:rtl w:val="0"/>
              </w:rPr>
            </w:pPr>
            <w:r>
              <w:rPr>
                <w:rFonts w:ascii="Arial" w:hAnsi="Arial"/>
                <w:sz w:val="16"/>
                <w:szCs w:val="16"/>
                <w:shd w:val="nil" w:color="auto" w:fill="auto"/>
                <w:rtl w:val="0"/>
                <w:lang w:val="en-US"/>
              </w:rPr>
              <w:t xml:space="preserve">Website : </w:t>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fldChar w:fldCharType="begin" w:fldLock="0"/>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instrText xml:space="preserve"> HYPERLINK "http://www.stat.ubc.ca"</w:instrText>
            </w:r>
            <w:r>
              <w:rPr>
                <w:rStyle w:val="Hyperlink.0"/>
                <w:rFonts w:ascii="Arial" w:cs="Arial" w:hAnsi="Arial" w:eastAsia="Arial"/>
                <w:outline w:val="0"/>
                <w:color w:val="0000ff"/>
                <w:sz w:val="16"/>
                <w:szCs w:val="16"/>
                <w:u w:val="single" w:color="0000ff"/>
                <w:shd w:val="nil" w:color="auto" w:fill="auto"/>
                <w:lang w:val="en-US"/>
                <w14:textFill>
                  <w14:solidFill>
                    <w14:srgbClr w14:val="0000FF"/>
                  </w14:solidFill>
                </w14:textFill>
              </w:rPr>
              <w:fldChar w:fldCharType="separate" w:fldLock="0"/>
            </w:r>
            <w:r>
              <w:rPr>
                <w:rStyle w:val="Hyperlink.0"/>
                <w:rFonts w:ascii="Arial" w:hAnsi="Arial"/>
                <w:outline w:val="0"/>
                <w:color w:val="0000ff"/>
                <w:sz w:val="16"/>
                <w:szCs w:val="16"/>
                <w:u w:val="single" w:color="0000ff"/>
                <w:shd w:val="nil" w:color="auto" w:fill="auto"/>
                <w:rtl w:val="0"/>
                <w:lang w:val="en-US"/>
                <w14:textFill>
                  <w14:solidFill>
                    <w14:srgbClr w14:val="0000FF"/>
                  </w14:solidFill>
                </w14:textFill>
              </w:rPr>
              <w:t>www.stat.ubc.ca</w:t>
            </w:r>
            <w:r>
              <w:rPr>
                <w:rFonts w:ascii="Arial" w:cs="Arial" w:hAnsi="Arial" w:eastAsia="Arial"/>
                <w:sz w:val="16"/>
                <w:szCs w:val="16"/>
              </w:rPr>
              <w:fldChar w:fldCharType="end" w:fldLock="0"/>
            </w:r>
            <w:r>
              <w:rPr>
                <w:rStyle w:val="None"/>
                <w:rFonts w:ascii="Arial" w:cs="Arial" w:hAnsi="Arial" w:eastAsia="Arial"/>
                <w:sz w:val="16"/>
                <w:szCs w:val="16"/>
                <w:shd w:val="nil" w:color="auto" w:fill="auto"/>
              </w:rPr>
            </w:r>
          </w:p>
        </w:tc>
        <w:tc>
          <w:tcPr>
            <w:tcW w:type="dxa" w:w="217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rStyle w:val="None"/>
                <w:rFonts w:ascii="Arial" w:cs="Arial" w:hAnsi="Arial" w:eastAsia="Arial"/>
                <w:b w:val="1"/>
                <w:bCs w:val="1"/>
                <w:sz w:val="16"/>
                <w:szCs w:val="16"/>
                <w:shd w:val="nil" w:color="auto" w:fill="auto"/>
              </w:rPr>
            </w:pPr>
            <w:r>
              <w:rPr>
                <w:rStyle w:val="None"/>
                <w:rFonts w:ascii="Arial" w:hAnsi="Arial"/>
                <w:b w:val="0"/>
                <w:bCs w:val="0"/>
                <w:sz w:val="16"/>
                <w:szCs w:val="16"/>
                <w:shd w:val="nil" w:color="auto" w:fill="auto"/>
                <w:rtl w:val="0"/>
                <w:lang w:val="en-US"/>
              </w:rPr>
              <w:t>3182 Earth Sciences Bldg</w:t>
            </w:r>
          </w:p>
          <w:p>
            <w:pPr>
              <w:pStyle w:val="header"/>
              <w:bidi w:val="0"/>
              <w:ind w:left="0" w:right="0" w:firstLine="0"/>
              <w:jc w:val="left"/>
              <w:rPr>
                <w:rStyle w:val="None"/>
                <w:rFonts w:ascii="Arial" w:cs="Arial" w:hAnsi="Arial" w:eastAsia="Arial"/>
                <w:sz w:val="16"/>
                <w:szCs w:val="16"/>
                <w:shd w:val="nil" w:color="auto" w:fill="auto"/>
                <w:rtl w:val="0"/>
              </w:rPr>
            </w:pPr>
            <w:r>
              <w:rPr>
                <w:rStyle w:val="None"/>
                <w:rFonts w:ascii="Arial" w:hAnsi="Arial"/>
                <w:sz w:val="16"/>
                <w:szCs w:val="16"/>
                <w:shd w:val="nil" w:color="auto" w:fill="auto"/>
                <w:rtl w:val="0"/>
                <w:lang w:val="en-US"/>
              </w:rPr>
              <w:t xml:space="preserve">2207 Main Mall </w:t>
            </w:r>
          </w:p>
          <w:p>
            <w:pPr>
              <w:pStyle w:val="header"/>
              <w:bidi w:val="0"/>
              <w:ind w:left="0" w:right="0" w:firstLine="0"/>
              <w:jc w:val="left"/>
              <w:rPr>
                <w:rtl w:val="0"/>
              </w:rPr>
            </w:pPr>
            <w:r>
              <w:rPr>
                <w:rStyle w:val="None"/>
                <w:rFonts w:ascii="Arial" w:hAnsi="Arial"/>
                <w:sz w:val="16"/>
                <w:szCs w:val="16"/>
                <w:shd w:val="nil" w:color="auto" w:fill="auto"/>
                <w:rtl w:val="0"/>
                <w:lang w:val="en-US"/>
              </w:rPr>
              <w:t>Vancouver, BC  V6T 1Z4</w:t>
            </w:r>
          </w:p>
        </w:tc>
        <w:tc>
          <w:tcPr>
            <w:tcW w:type="dxa" w:w="2287"/>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header"/>
              <w:rPr>
                <w:rStyle w:val="None"/>
                <w:rFonts w:ascii="Arial" w:cs="Arial" w:hAnsi="Arial" w:eastAsia="Arial"/>
                <w:spacing w:val="80"/>
                <w:sz w:val="16"/>
                <w:szCs w:val="16"/>
                <w:shd w:val="nil" w:color="auto" w:fill="auto"/>
              </w:rPr>
            </w:pPr>
            <w:r>
              <w:rPr>
                <w:rStyle w:val="None"/>
                <w:rFonts w:ascii="Arial" w:hAnsi="Arial"/>
                <w:spacing w:val="0"/>
                <w:sz w:val="16"/>
                <w:szCs w:val="16"/>
                <w:shd w:val="nil" w:color="auto" w:fill="auto"/>
                <w:rtl w:val="0"/>
                <w:lang w:val="en-US"/>
              </w:rPr>
              <w:t>Telephone: (604)822-0570</w:t>
            </w:r>
          </w:p>
          <w:p>
            <w:pPr>
              <w:pStyle w:val="header"/>
              <w:bidi w:val="0"/>
              <w:ind w:left="0" w:right="0" w:firstLine="0"/>
              <w:jc w:val="left"/>
              <w:rPr>
                <w:rtl w:val="0"/>
              </w:rPr>
            </w:pPr>
            <w:r>
              <w:rPr>
                <w:rStyle w:val="None"/>
                <w:rFonts w:ascii="Arial" w:hAnsi="Arial"/>
                <w:sz w:val="16"/>
                <w:szCs w:val="16"/>
                <w:shd w:val="nil" w:color="auto" w:fill="auto"/>
                <w:rtl w:val="0"/>
                <w:lang w:val="en-US"/>
              </w:rPr>
              <w:t>Facsimile: (604) 822-6960</w:t>
            </w:r>
          </w:p>
        </w:tc>
      </w:tr>
    </w:tbl>
    <w:p>
      <w:pPr>
        <w:pStyle w:val="header"/>
        <w:widowControl w:val="0"/>
        <w:ind w:left="108" w:hanging="108"/>
        <w:jc w:val="center"/>
        <w:rPr>
          <w:rStyle w:val="None"/>
          <w:caps w:val="1"/>
          <w:sz w:val="16"/>
          <w:szCs w:val="16"/>
        </w:rPr>
      </w:pPr>
    </w:p>
    <w:p>
      <w:pPr>
        <w:pStyle w:val="header"/>
        <w:widowControl w:val="0"/>
        <w:jc w:val="center"/>
        <w:rPr>
          <w:rStyle w:val="None"/>
          <w:caps w:val="1"/>
          <w:sz w:val="16"/>
          <w:szCs w:val="16"/>
        </w:rPr>
      </w:pPr>
    </w:p>
    <w:p>
      <w:pPr>
        <w:pStyle w:val="Body A"/>
        <w:rPr>
          <w:rStyle w:val="None"/>
          <w:sz w:val="22"/>
          <w:szCs w:val="22"/>
        </w:rPr>
      </w:pPr>
    </w:p>
    <w:p>
      <w:pPr>
        <w:pStyle w:val="Body A"/>
        <w:jc w:val="center"/>
        <w:rPr>
          <w:rStyle w:val="None"/>
          <w:b w:val="1"/>
          <w:bCs w:val="1"/>
          <w:sz w:val="28"/>
          <w:szCs w:val="28"/>
        </w:rPr>
      </w:pPr>
      <w:r>
        <w:rPr>
          <w:rStyle w:val="None"/>
          <w:b w:val="1"/>
          <w:bCs w:val="1"/>
          <w:sz w:val="28"/>
          <w:szCs w:val="28"/>
          <w:rtl w:val="0"/>
          <w:lang w:val="en-US"/>
        </w:rPr>
        <w:t>STAT 547, Empirical Likelihood</w:t>
      </w:r>
    </w:p>
    <w:p>
      <w:pPr>
        <w:pStyle w:val="Body A"/>
        <w:jc w:val="center"/>
        <w:rPr>
          <w:rStyle w:val="None"/>
          <w:b w:val="1"/>
          <w:bCs w:val="1"/>
          <w:sz w:val="28"/>
          <w:szCs w:val="28"/>
        </w:rPr>
      </w:pPr>
      <w:r>
        <w:rPr>
          <w:rStyle w:val="None"/>
          <w:b w:val="1"/>
          <w:bCs w:val="1"/>
          <w:sz w:val="28"/>
          <w:szCs w:val="28"/>
          <w:rtl w:val="0"/>
        </w:rPr>
        <w:t xml:space="preserve"> 20</w:t>
      </w:r>
      <w:r>
        <w:rPr>
          <w:rStyle w:val="None"/>
          <w:b w:val="1"/>
          <w:bCs w:val="1"/>
          <w:sz w:val="28"/>
          <w:szCs w:val="28"/>
          <w:rtl w:val="0"/>
          <w:lang w:val="en-US"/>
        </w:rPr>
        <w:t>20</w:t>
      </w:r>
      <w:r>
        <w:rPr>
          <w:rStyle w:val="None"/>
          <w:b w:val="1"/>
          <w:bCs w:val="1"/>
          <w:sz w:val="28"/>
          <w:szCs w:val="28"/>
          <w:rtl w:val="0"/>
        </w:rPr>
        <w:t>/202</w:t>
      </w:r>
      <w:r>
        <w:rPr>
          <w:rStyle w:val="None"/>
          <w:b w:val="1"/>
          <w:bCs w:val="1"/>
          <w:sz w:val="28"/>
          <w:szCs w:val="28"/>
          <w:rtl w:val="0"/>
          <w:lang w:val="en-US"/>
        </w:rPr>
        <w:t>1, Term 2</w:t>
      </w:r>
    </w:p>
    <w:p>
      <w:pPr>
        <w:pStyle w:val="Body A"/>
        <w:jc w:val="center"/>
        <w:rPr>
          <w:rStyle w:val="None"/>
          <w:b w:val="1"/>
          <w:bCs w:val="1"/>
          <w:sz w:val="28"/>
          <w:szCs w:val="28"/>
        </w:rPr>
      </w:pPr>
      <w:r>
        <w:rPr>
          <w:rStyle w:val="None"/>
          <w:b w:val="1"/>
          <w:bCs w:val="1"/>
          <w:sz w:val="28"/>
          <w:szCs w:val="28"/>
          <w:rtl w:val="0"/>
          <w:lang w:val="es-ES_tradnl"/>
        </w:rPr>
        <w:t>Instructor: Jiahua Chen</w:t>
      </w:r>
    </w:p>
    <w:p>
      <w:pPr>
        <w:pStyle w:val="Body A"/>
        <w:rPr>
          <w:rStyle w:val="None"/>
          <w:sz w:val="22"/>
          <w:szCs w:val="22"/>
        </w:rPr>
      </w:pPr>
    </w:p>
    <w:p>
      <w:pPr>
        <w:pStyle w:val="Body A"/>
        <w:rPr>
          <w:rStyle w:val="None"/>
          <w:b w:val="1"/>
          <w:bCs w:val="1"/>
        </w:rPr>
      </w:pPr>
    </w:p>
    <w:p>
      <w:pPr>
        <w:pStyle w:val="Body A"/>
        <w:rPr>
          <w:rStyle w:val="None"/>
          <w:b w:val="1"/>
          <w:bCs w:val="1"/>
          <w:lang w:val="en-US"/>
        </w:rPr>
      </w:pPr>
      <w:r>
        <w:rPr>
          <w:rStyle w:val="None"/>
          <w:rFonts w:cs="Arial Unicode MS" w:eastAsia="Arial Unicode MS"/>
          <w:b w:val="1"/>
          <w:bCs w:val="1"/>
          <w:rtl w:val="0"/>
          <w:lang w:val="en-US"/>
        </w:rPr>
        <w:t xml:space="preserve">Time and Place: </w:t>
      </w:r>
    </w:p>
    <w:p>
      <w:pPr>
        <w:pStyle w:val="Body A"/>
        <w:rPr>
          <w:rStyle w:val="None"/>
          <w:b w:val="1"/>
          <w:bCs w:val="1"/>
          <w:lang w:val="en-US"/>
        </w:rPr>
      </w:pPr>
    </w:p>
    <w:p>
      <w:pPr>
        <w:pStyle w:val="Body A"/>
        <w:rPr>
          <w:rStyle w:val="None"/>
          <w:b w:val="1"/>
          <w:bCs w:val="1"/>
          <w:lang w:val="en-US"/>
        </w:rPr>
      </w:pPr>
      <w:r>
        <w:rPr>
          <w:rStyle w:val="None"/>
          <w:rFonts w:cs="Arial Unicode MS" w:eastAsia="Arial Unicode MS"/>
          <w:b w:val="1"/>
          <w:bCs w:val="1"/>
          <w:rtl w:val="0"/>
          <w:lang w:val="en-US"/>
        </w:rPr>
        <w:t>Tuesday and Thursday 9:00-10:30am.</w:t>
      </w:r>
    </w:p>
    <w:p>
      <w:pPr>
        <w:pStyle w:val="Body A"/>
        <w:rPr>
          <w:b w:val="1"/>
          <w:bCs w:val="1"/>
        </w:rPr>
      </w:pPr>
      <w:r>
        <w:rPr>
          <w:rStyle w:val="None"/>
          <w:b w:val="1"/>
          <w:bCs w:val="1"/>
          <w:rtl w:val="0"/>
          <w:lang w:val="pt-PT"/>
        </w:rPr>
        <w:t>ES</w:t>
      </w:r>
      <w:r>
        <w:rPr>
          <w:rStyle w:val="None"/>
          <w:b w:val="1"/>
          <w:bCs w:val="1"/>
          <w:rtl w:val="0"/>
          <w:lang w:val="en-US"/>
        </w:rPr>
        <w:t xml:space="preserve">B </w:t>
      </w:r>
      <w:r>
        <w:rPr>
          <w:b w:val="1"/>
          <w:bCs w:val="1"/>
          <w:rtl w:val="0"/>
        </w:rPr>
        <w:t>4092</w:t>
      </w:r>
      <w:r>
        <w:rPr>
          <w:rStyle w:val="None"/>
          <w:b w:val="1"/>
          <w:bCs w:val="1"/>
          <w:rtl w:val="0"/>
          <w:lang w:val="en-US"/>
        </w:rPr>
        <w:t xml:space="preserve"> (Projected)</w:t>
      </w:r>
    </w:p>
    <w:p>
      <w:pPr>
        <w:pStyle w:val="Body A"/>
        <w:rPr>
          <w:rStyle w:val="None"/>
          <w:b w:val="1"/>
          <w:bCs w:val="1"/>
        </w:rPr>
      </w:pPr>
    </w:p>
    <w:p>
      <w:pPr>
        <w:pStyle w:val="Body A"/>
      </w:pPr>
      <w:r>
        <w:rPr>
          <w:rStyle w:val="None"/>
          <w:rFonts w:cs="Arial Unicode MS" w:eastAsia="Arial Unicode MS"/>
          <w:b w:val="1"/>
          <w:bCs w:val="1"/>
          <w:rtl w:val="0"/>
          <w:lang w:val="en-US"/>
        </w:rPr>
        <w:t xml:space="preserve">Description: </w:t>
      </w:r>
      <w:r>
        <w:rPr>
          <w:rStyle w:val="None"/>
          <w:rFonts w:cs="Arial Unicode MS" w:eastAsia="Arial Unicode MS"/>
          <w:rtl w:val="0"/>
          <w:lang w:val="en-US"/>
        </w:rPr>
        <w:t>Likelihood-based approaches have many good properties: under regularity conditions on the statistical model, the maximum likelihood estimator is asymptotically normal and has the lowest possible asymptotic covariance matrix; the likelihood ratio test generally has superior power and a convenient chi-squared limiting distribution. These statements are given, however, by implicitly assuming the user can come up with a defensible parametric model for the data and the problem. In many industries, users are reluctant to put forward a parametric model for various reasons. Can there be a nonparametric likelihood that possesses most of the nice properties of the parametric likelihood? The groundbreaking work of Owen (1988) on the empirical likelihood (EL) confirms this possibility. His initial developments focus on inferences on parameters that can be regarded as population means or regression parameters. Qin and Lawless (1994) greatly empower the EL by introducing estimating equations (EE) under this umbrella. Qin nearly single-handedly shows how to use EL-EE to solve a class of biased sampling problems in statistics. His work on Density Ratio Models motivates the development of the Long Term Monitoring test as part of the effort of the forestry product team in the department. This course aims to help students to understand the motivation, techniques and the conclusions contained in a series of research papers. Students may use this course as a step-stone to develop their own EL projects as well as employ the EL knowledge in other projects.</w:t>
      </w:r>
    </w:p>
    <w:p>
      <w:pPr>
        <w:pStyle w:val="Body A"/>
      </w:pPr>
    </w:p>
    <w:p>
      <w:pPr>
        <w:pStyle w:val="Body A"/>
      </w:pPr>
    </w:p>
    <w:p>
      <w:pPr>
        <w:pStyle w:val="Body A"/>
      </w:pPr>
      <w:r>
        <w:rPr>
          <w:rStyle w:val="None"/>
          <w:rFonts w:cs="Arial Unicode MS" w:eastAsia="Arial Unicode MS"/>
          <w:b w:val="1"/>
          <w:bCs w:val="1"/>
          <w:rtl w:val="0"/>
          <w:lang w:val="en-US"/>
        </w:rPr>
        <w:t>Prerequisites</w:t>
      </w:r>
      <w:r>
        <w:rPr>
          <w:rStyle w:val="None"/>
          <w:rFonts w:cs="Arial Unicode MS" w:eastAsia="Arial Unicode MS"/>
          <w:rtl w:val="0"/>
          <w:lang w:val="en-US"/>
        </w:rPr>
        <w:t>: Stat 460/560, Stat547 and Stat 305 are recommended.</w:t>
      </w:r>
    </w:p>
    <w:p>
      <w:pPr>
        <w:pStyle w:val="Body A"/>
      </w:pPr>
    </w:p>
    <w:p>
      <w:pPr>
        <w:pStyle w:val="Body A"/>
      </w:pPr>
      <w:r>
        <w:rPr>
          <w:rStyle w:val="None"/>
          <w:rFonts w:cs="Arial Unicode MS" w:eastAsia="Arial Unicode MS"/>
          <w:b w:val="1"/>
          <w:bCs w:val="1"/>
          <w:rtl w:val="0"/>
          <w:lang w:val="en-US"/>
        </w:rPr>
        <w:t xml:space="preserve">Textbook/course material: </w:t>
      </w:r>
      <w:r>
        <w:rPr>
          <w:rStyle w:val="None"/>
          <w:rFonts w:cs="Arial Unicode MS" w:eastAsia="Arial Unicode MS"/>
          <w:rtl w:val="0"/>
          <w:lang w:val="en-US"/>
        </w:rPr>
        <w:t xml:space="preserve">Lecture notes together with related research papers will be posted on canvas. </w:t>
      </w:r>
    </w:p>
    <w:p>
      <w:pPr>
        <w:pStyle w:val="Body A"/>
      </w:pPr>
    </w:p>
    <w:p>
      <w:pPr>
        <w:pStyle w:val="Body A"/>
        <w:rPr>
          <w:rStyle w:val="None"/>
          <w:b w:val="1"/>
          <w:bCs w:val="1"/>
        </w:rPr>
      </w:pPr>
      <w:r>
        <w:rPr>
          <w:rStyle w:val="None"/>
          <w:rFonts w:cs="Arial Unicode MS" w:eastAsia="Arial Unicode MS"/>
          <w:b w:val="1"/>
          <w:bCs w:val="1"/>
          <w:rtl w:val="0"/>
          <w:lang w:val="en-US"/>
        </w:rPr>
        <w:t xml:space="preserve">References: </w:t>
      </w:r>
    </w:p>
    <w:p>
      <w:pPr>
        <w:pStyle w:val="Body A"/>
      </w:pPr>
      <w:r>
        <w:rPr>
          <w:rStyle w:val="None"/>
          <w:rFonts w:cs="Arial Unicode MS" w:eastAsia="Arial Unicode MS"/>
          <w:rtl w:val="0"/>
          <w:lang w:val="en-US"/>
        </w:rPr>
        <w:t>Art Owen (2001). Empirical Likelihood. Chapman and Hall.</w:t>
      </w:r>
    </w:p>
    <w:p>
      <w:pPr>
        <w:pStyle w:val="Heading"/>
        <w:shd w:val="clear" w:color="auto" w:fill="fcfcfc"/>
        <w:spacing w:after="120"/>
        <w:rPr>
          <w:rStyle w:val="None"/>
          <w:rFonts w:ascii="Georgia" w:cs="Georgia" w:hAnsi="Georgia" w:eastAsia="Georgia"/>
          <w:outline w:val="0"/>
          <w:color w:val="333333"/>
          <w:spacing w:val="0"/>
          <w:u w:color="333333"/>
          <w14:textFill>
            <w14:solidFill>
              <w14:srgbClr w14:val="333333"/>
            </w14:solidFill>
          </w14:textFill>
        </w:rPr>
      </w:pPr>
      <w:r>
        <w:rPr>
          <w:rStyle w:val="None"/>
          <w:sz w:val="24"/>
          <w:szCs w:val="24"/>
          <w:rtl w:val="0"/>
          <w:lang w:val="en-US"/>
        </w:rPr>
        <w:t>Jing Qin (2017). Biased Sampling, Over-identified Parameter Problems and Beyond. ICSA Book Series in Statistics. Springer.</w:t>
      </w:r>
    </w:p>
    <w:p>
      <w:pPr>
        <w:pStyle w:val="Body A"/>
      </w:pPr>
    </w:p>
    <w:p>
      <w:pPr>
        <w:pStyle w:val="Body A"/>
      </w:pPr>
      <w:r>
        <w:rPr>
          <w:rStyle w:val="None"/>
          <w:rFonts w:cs="Arial Unicode MS" w:eastAsia="Arial Unicode MS"/>
          <w:b w:val="1"/>
          <w:bCs w:val="1"/>
          <w:rtl w:val="0"/>
          <w:lang w:val="en-US"/>
        </w:rPr>
        <w:t xml:space="preserve">Website: </w:t>
      </w:r>
      <w:r>
        <w:rPr>
          <w:rStyle w:val="None"/>
          <w:rFonts w:cs="Arial Unicode MS" w:eastAsia="Arial Unicode MS"/>
          <w:rtl w:val="0"/>
          <w:lang w:val="en-US"/>
        </w:rPr>
        <w:t>Canvas will be used to post additional course information.</w:t>
      </w:r>
    </w:p>
    <w:p>
      <w:pPr>
        <w:pStyle w:val="Body A"/>
      </w:pPr>
    </w:p>
    <w:p>
      <w:pPr>
        <w:pStyle w:val="Body A"/>
      </w:pPr>
      <w:r>
        <w:rPr>
          <w:rStyle w:val="None"/>
          <w:rFonts w:cs="Arial Unicode MS" w:eastAsia="Arial Unicode MS"/>
          <w:b w:val="1"/>
          <w:bCs w:val="1"/>
          <w:rtl w:val="0"/>
          <w:lang w:val="en-US"/>
        </w:rPr>
        <w:t>Evaluation: Five</w:t>
      </w:r>
      <w:r>
        <w:rPr>
          <w:rStyle w:val="None"/>
          <w:rFonts w:cs="Arial Unicode MS" w:eastAsia="Arial Unicode MS"/>
          <w:rtl w:val="0"/>
          <w:lang w:val="en-US"/>
        </w:rPr>
        <w:t>-assignment problems plus a mini-project in the form of a 10-page research report on related research papers. One may choose to write their own code in R to implement a method of their interest together with a read-me file</w:t>
      </w:r>
      <w:r>
        <w:rPr>
          <w:rStyle w:val="None"/>
          <w:rFonts w:cs="Arial Unicode MS" w:eastAsia="Arial Unicode MS"/>
          <w:rtl w:val="0"/>
        </w:rPr>
        <w:t>.</w:t>
      </w:r>
    </w:p>
    <w:p>
      <w:pPr>
        <w:pStyle w:val="Body A"/>
        <w:rPr>
          <w:rStyle w:val="None"/>
          <w:b w:val="1"/>
          <w:bCs w:val="1"/>
        </w:rPr>
      </w:pPr>
    </w:p>
    <w:p>
      <w:pPr>
        <w:pStyle w:val="Body A"/>
      </w:pPr>
      <w:r>
        <w:rPr>
          <w:rStyle w:val="None"/>
          <w:rFonts w:cs="Arial Unicode MS" w:eastAsia="Arial Unicode MS"/>
          <w:b w:val="1"/>
          <w:bCs w:val="1"/>
          <w:rtl w:val="0"/>
          <w:lang w:val="en-US"/>
        </w:rPr>
        <w:t>Topics</w:t>
      </w:r>
      <w:r>
        <w:rPr>
          <w:rStyle w:val="None"/>
          <w:rFonts w:cs="Arial Unicode MS" w:eastAsia="Arial Unicode MS"/>
          <w:rtl w:val="0"/>
        </w:rPr>
        <w:t xml:space="preserve">:  </w:t>
      </w:r>
    </w:p>
    <w:p>
      <w:pPr>
        <w:pStyle w:val="Body A"/>
      </w:pPr>
    </w:p>
    <w:p>
      <w:pPr>
        <w:pStyle w:val="Body A"/>
      </w:pPr>
      <w:r>
        <w:rPr>
          <w:rStyle w:val="None"/>
          <w:rFonts w:cs="Arial Unicode MS" w:eastAsia="Arial Unicode MS"/>
          <w:rtl w:val="0"/>
          <w:lang w:val="en-US"/>
        </w:rPr>
        <w:t xml:space="preserve">      0.   Preparation review of the literature.</w:t>
      </w:r>
    </w:p>
    <w:p>
      <w:pPr>
        <w:pStyle w:val="Body A"/>
        <w:numPr>
          <w:ilvl w:val="0"/>
          <w:numId w:val="2"/>
        </w:numPr>
        <w:bidi w:val="0"/>
        <w:ind w:right="0"/>
        <w:jc w:val="left"/>
        <w:rPr>
          <w:rtl w:val="0"/>
          <w:lang w:val="en-US"/>
        </w:rPr>
      </w:pPr>
      <w:r>
        <w:rPr>
          <w:rStyle w:val="None"/>
          <w:rtl w:val="0"/>
          <w:lang w:val="en-US"/>
        </w:rPr>
        <w:t>Empirical likelihood for population means.</w:t>
      </w:r>
    </w:p>
    <w:p>
      <w:pPr>
        <w:pStyle w:val="Body A"/>
        <w:numPr>
          <w:ilvl w:val="0"/>
          <w:numId w:val="2"/>
        </w:numPr>
        <w:bidi w:val="0"/>
        <w:ind w:right="0"/>
        <w:jc w:val="left"/>
        <w:rPr>
          <w:rtl w:val="0"/>
          <w:lang w:val="en-US"/>
        </w:rPr>
      </w:pPr>
      <w:r>
        <w:rPr>
          <w:rStyle w:val="None"/>
          <w:rtl w:val="0"/>
          <w:lang w:val="en-US"/>
        </w:rPr>
        <w:t>Empirical likelihood and estimating functions.</w:t>
      </w:r>
    </w:p>
    <w:p>
      <w:pPr>
        <w:pStyle w:val="Body A"/>
        <w:numPr>
          <w:ilvl w:val="0"/>
          <w:numId w:val="2"/>
        </w:numPr>
        <w:bidi w:val="0"/>
        <w:ind w:right="0"/>
        <w:jc w:val="left"/>
        <w:rPr>
          <w:rtl w:val="0"/>
          <w:lang w:val="en-US"/>
        </w:rPr>
      </w:pPr>
      <w:r>
        <w:rPr>
          <w:rStyle w:val="None"/>
          <w:rtl w:val="0"/>
          <w:lang w:val="en-US"/>
        </w:rPr>
        <w:t>Empirical likelihood and biased sampling.</w:t>
      </w:r>
    </w:p>
    <w:p>
      <w:pPr>
        <w:pStyle w:val="Body A"/>
        <w:numPr>
          <w:ilvl w:val="0"/>
          <w:numId w:val="2"/>
        </w:numPr>
        <w:bidi w:val="0"/>
        <w:ind w:right="0"/>
        <w:jc w:val="left"/>
        <w:rPr>
          <w:rtl w:val="0"/>
          <w:lang w:val="en-US"/>
        </w:rPr>
      </w:pPr>
      <w:r>
        <w:rPr>
          <w:rStyle w:val="None"/>
          <w:rtl w:val="0"/>
          <w:lang w:val="en-US"/>
        </w:rPr>
        <w:t>Empirical likelihood and its numerical problems.</w:t>
      </w:r>
    </w:p>
    <w:p>
      <w:pPr>
        <w:pStyle w:val="Body A"/>
        <w:numPr>
          <w:ilvl w:val="0"/>
          <w:numId w:val="2"/>
        </w:numPr>
        <w:bidi w:val="0"/>
        <w:ind w:right="0"/>
        <w:jc w:val="left"/>
        <w:rPr>
          <w:rtl w:val="0"/>
          <w:lang w:val="en-US"/>
        </w:rPr>
      </w:pPr>
      <w:r>
        <w:rPr>
          <w:rStyle w:val="None"/>
          <w:rtl w:val="0"/>
          <w:lang w:val="en-US"/>
        </w:rPr>
        <w:t>Selected topics.</w:t>
      </w:r>
    </w:p>
    <w:p>
      <w:pPr>
        <w:pStyle w:val="Body A"/>
      </w:pPr>
    </w:p>
    <w:p>
      <w:pPr>
        <w:pStyle w:val="Body A"/>
      </w:pPr>
      <w:r/>
    </w:p>
    <w:sectPr>
      <w:headerReference w:type="default" r:id="rId5"/>
      <w:footerReference w:type="default" r:id="rId6"/>
      <w:pgSz w:w="12240" w:h="15840" w:orient="portrait"/>
      <w:pgMar w:top="1380" w:right="172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shd w:val="nil" w:color="auto" w:fill="auto"/>
      <w:lang w:val="en-US"/>
      <w14:textFill>
        <w14:solidFill>
          <w14:srgbClr w14:val="0000FF"/>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tabs>
        <w:tab w:val="left" w:pos="720"/>
      </w:tabs>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